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F3" w:rsidRDefault="00904BF3" w:rsidP="00904BF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A2493">
        <w:rPr>
          <w:b/>
          <w:bCs/>
          <w:sz w:val="28"/>
          <w:szCs w:val="28"/>
        </w:rPr>
        <w:t>Критерии и показатели оценки, методы оценивания и источники данных.</w:t>
      </w:r>
    </w:p>
    <w:p w:rsidR="00904BF3" w:rsidRPr="001A2493" w:rsidRDefault="00904BF3" w:rsidP="00904BF3">
      <w:pPr>
        <w:pStyle w:val="Default"/>
        <w:jc w:val="center"/>
        <w:rPr>
          <w:sz w:val="28"/>
          <w:szCs w:val="28"/>
        </w:rPr>
      </w:pP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>В процессе сбора и обобщения информации  оператор использует показатели, характеризующи</w:t>
      </w:r>
      <w:r>
        <w:rPr>
          <w:sz w:val="28"/>
          <w:szCs w:val="28"/>
        </w:rPr>
        <w:t>е</w:t>
      </w:r>
      <w:r w:rsidRPr="001A2493">
        <w:rPr>
          <w:sz w:val="28"/>
          <w:szCs w:val="28"/>
        </w:rPr>
        <w:t xml:space="preserve">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дополнительным общеобразовательным программам, утвержденные Приказом Министерства просвещения РФ от 13 марта 2019 г. № 114.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t xml:space="preserve">Критерий 1. «Открытость и доступность информации об образовательном учреждении»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 xml:space="preserve">Открытость и доступность информации оценивается методом изучения сайтов организаций независимыми экспертами при помощи специальной оценочной формы, разработанной оператором на основании требований, изложенных в постановлении Правительства Российской Федерации №582 от 10 июля 2013 года «Об утверждении Правил размещения на официальном сайте образовательной организации в информационно телекоммуникационной сети «Интернет» и обновления информации об образовательной организации» в соответствии со статьей 29 Федерального закона «Об образовании в Российской Федерации» №273-ФЗ от 29 декабря 2012 года, а также приказе Рособрнадзора от 29.05.2014 N785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информации».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t xml:space="preserve">Источники данных: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i/>
          <w:iCs/>
          <w:sz w:val="28"/>
          <w:szCs w:val="28"/>
        </w:rPr>
        <w:t xml:space="preserve">- официальный сайт образовательного учреждения;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i/>
          <w:iCs/>
          <w:sz w:val="28"/>
          <w:szCs w:val="28"/>
        </w:rPr>
        <w:t xml:space="preserve">- информационный стенд образовательного учреждения.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t xml:space="preserve">Критерий 2. «Комфортность условий предоставления услуг»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t xml:space="preserve">Критерий 3. «Доступность услуг для инвалидов»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 xml:space="preserve">Комфортность условий предоставления услуг и доступность услуг для инвалидов оценивается при помощи, специально разработанной формы оценки, составленную на основе критериев, утвержденных Приказом Министерства просвещения РФ от 13 марта 2019 г. № 114. Оценка проводится методом наблюдения в процессе открытого посещения организации и методом анкетирования получателей услуг организации при помощи анкеты, разработанной на основе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экспертиз, утвержденной Приказом Минтруда России от 30.10.2018 N 675н.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t xml:space="preserve">Источники данных: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 xml:space="preserve">- </w:t>
      </w:r>
      <w:r w:rsidRPr="001A2493">
        <w:rPr>
          <w:i/>
          <w:iCs/>
          <w:sz w:val="28"/>
          <w:szCs w:val="28"/>
        </w:rPr>
        <w:t xml:space="preserve">результаты посещения организации;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 xml:space="preserve">- </w:t>
      </w:r>
      <w:r w:rsidRPr="001A2493">
        <w:rPr>
          <w:i/>
          <w:iCs/>
          <w:sz w:val="28"/>
          <w:szCs w:val="28"/>
        </w:rPr>
        <w:t xml:space="preserve">результаты опроса получателей услуги.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lastRenderedPageBreak/>
        <w:t xml:space="preserve">Критерий 4. «Доброжелательность, вежливость работников организации»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t xml:space="preserve">Критерий 5. «Удовлетворенность условиями оказания услуг»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 xml:space="preserve">Для оценки качества доброжелательности, вежливости работников организации и удовлетворенности получателей качеством условий оказания услуг используется метод опроса при помощи анкеты, разработанной на основе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экспертиз, утвержденной Приказом Минтруда России от 30.10.2018 N 675н.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 xml:space="preserve">Опрос проводится в электронном виде посредством самостоятельного заполнения анкеты, ссылка на которую размещается на официальном сайте организации в сети Интернет или любом другом информационном ресурсе в сети Интернет, при помощи которого организация взаимодействует с получателями услуг (группы в социальной сети, группы в мессенджерах, разделы организаций на сайте учредителя и т.п.). Опрос можно проходить, как на персональных компьютерах, так и на мобильных устройствах (смартфонах, планшетах).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b/>
          <w:bCs/>
          <w:sz w:val="28"/>
          <w:szCs w:val="28"/>
        </w:rPr>
        <w:t xml:space="preserve">Источник данных: </w:t>
      </w:r>
    </w:p>
    <w:p w:rsidR="00904BF3" w:rsidRPr="001A2493" w:rsidRDefault="00904BF3" w:rsidP="00904BF3">
      <w:pPr>
        <w:pStyle w:val="Default"/>
        <w:rPr>
          <w:sz w:val="28"/>
          <w:szCs w:val="28"/>
        </w:rPr>
      </w:pPr>
      <w:r w:rsidRPr="001A2493">
        <w:rPr>
          <w:sz w:val="28"/>
          <w:szCs w:val="28"/>
        </w:rPr>
        <w:t xml:space="preserve">- </w:t>
      </w:r>
      <w:r w:rsidRPr="001A2493">
        <w:rPr>
          <w:i/>
          <w:iCs/>
          <w:sz w:val="28"/>
          <w:szCs w:val="28"/>
        </w:rPr>
        <w:t xml:space="preserve">результаты опроса получателей услуги. </w:t>
      </w:r>
    </w:p>
    <w:p w:rsidR="00904BF3" w:rsidRPr="001A2493" w:rsidRDefault="00904BF3" w:rsidP="00904B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D4B00"/>
          <w:sz w:val="28"/>
          <w:szCs w:val="28"/>
          <w:lang w:eastAsia="ru-RU"/>
        </w:rPr>
      </w:pPr>
      <w:r w:rsidRPr="001A2493">
        <w:rPr>
          <w:rFonts w:ascii="Times New Roman" w:hAnsi="Times New Roman" w:cs="Times New Roman"/>
          <w:sz w:val="28"/>
          <w:szCs w:val="28"/>
        </w:rPr>
        <w:t xml:space="preserve">В случае проблем с доступом в сеть Интернет в населенном пункте, где собираются данные для независимой оценки, возможно проведение опроса с использованием бумажных анкет в том случае, если заказчик берет на себя: расходы по тиражированию анкет, привлечение интервьюеров для опроса и пересылку анкет Оператору.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83A" w:rsidRPr="00FD683A" w:rsidRDefault="00FD683A" w:rsidP="00FD68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итоговых оценок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по каждому показателю, характеризующему общие критерии оценки качества условий оказания услуг образовательными организациями будут рассчитаны в соответствии с “Единым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утвержденным приказом Минтруда России от 31 мая 2018 г. № 344н. (Приложение 6). 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данный момент</w:t>
      </w: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сайте 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bus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gov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ru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возможно внесение только исходных данных, полученных в ходе сбора и обобщения информации. Расчеты с использованием единого порядка производятся только по</w:t>
      </w:r>
      <w:r w:rsidRPr="00FD683A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критерию «Открытость и доступность информации об организации, осуществляющей образовательную </w:t>
      </w:r>
      <w:r w:rsidRPr="00FD68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деятельность» по разделам 1.1 и 1.2 Приказа Министерства просвещения РФ от 13 марта 2019 г. № 114. </w:t>
      </w:r>
    </w:p>
    <w:p w:rsidR="00FD683A" w:rsidRPr="00FD683A" w:rsidRDefault="00FD683A" w:rsidP="00FD68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результатов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 обобщения информации будут представлены в отчете, подготовленном в соответствии с “Правилами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утвержденных постановлением Правительства РФ от 31 мая 2018 г. N 638.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31 мая 2018 г. N 638 отчет должен содержать следующие разделы: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организаций, в отношении которых проводились сбор и обобщение информации о качестве условий оказания услуг;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обобщения информации, размещенной на официальных сайтах и информационных стендах в помещениях организаций;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удовлетворенности граждан качеством условий оказания услуг;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значения по каждому показателю, характеризующему общие критерии оценки качества условий оказания услуг организациями.</w:t>
      </w:r>
    </w:p>
    <w:p w:rsidR="00FD683A" w:rsidRPr="00FD683A" w:rsidRDefault="00FD683A" w:rsidP="00FD68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деятельности. </w:t>
      </w:r>
    </w:p>
    <w:p w:rsidR="007B1A33" w:rsidRPr="00FD683A" w:rsidRDefault="00FD683A" w:rsidP="00FD683A">
      <w:pPr>
        <w:rPr>
          <w:sz w:val="28"/>
          <w:szCs w:val="28"/>
        </w:rPr>
      </w:pPr>
      <w:r w:rsidRPr="00FD68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организации, которые необходимо будет выставить на сайт bus.gov.ru, будут содержаться в разделе “Значения по каждому показателю, характеризующему общие критерии оценки качества условий оказания услуг образовательными организациями”.</w:t>
      </w:r>
    </w:p>
    <w:sectPr w:rsidR="007B1A33" w:rsidRPr="00FD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FC"/>
    <w:rsid w:val="003F645C"/>
    <w:rsid w:val="007C3CE0"/>
    <w:rsid w:val="00904BF3"/>
    <w:rsid w:val="009C5485"/>
    <w:rsid w:val="00CC7AFC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B62B1-0CA5-428D-BC1D-5AAB8A92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2</cp:revision>
  <dcterms:created xsi:type="dcterms:W3CDTF">2020-12-08T03:37:00Z</dcterms:created>
  <dcterms:modified xsi:type="dcterms:W3CDTF">2020-12-08T03:37:00Z</dcterms:modified>
</cp:coreProperties>
</file>